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9D6" w:rsidRDefault="00C579D6">
      <w:pPr>
        <w:autoSpaceDE w:val="0"/>
        <w:autoSpaceDN w:val="0"/>
        <w:adjustRightInd w:val="0"/>
        <w:outlineLvl w:val="0"/>
        <w:rPr>
          <w:rFonts w:cs="Times New Roman"/>
          <w:szCs w:val="24"/>
        </w:rPr>
      </w:pPr>
      <w:r>
        <w:rPr>
          <w:rFonts w:cs="Times New Roman"/>
          <w:szCs w:val="24"/>
        </w:rPr>
        <w:t>[неофициальный перевод] &lt;*&gt;</w:t>
      </w:r>
    </w:p>
    <w:p w:rsidR="00C579D6" w:rsidRDefault="00C579D6">
      <w:pPr>
        <w:autoSpaceDE w:val="0"/>
        <w:autoSpaceDN w:val="0"/>
        <w:adjustRightInd w:val="0"/>
        <w:rPr>
          <w:rFonts w:cs="Times New Roman"/>
          <w:szCs w:val="24"/>
        </w:rPr>
      </w:pPr>
    </w:p>
    <w:p w:rsidR="00C579D6" w:rsidRPr="00266181" w:rsidRDefault="00C579D6">
      <w:pPr>
        <w:autoSpaceDE w:val="0"/>
        <w:autoSpaceDN w:val="0"/>
        <w:adjustRightInd w:val="0"/>
        <w:jc w:val="center"/>
        <w:rPr>
          <w:rFonts w:cs="Times New Roman"/>
          <w:b/>
          <w:szCs w:val="24"/>
        </w:rPr>
      </w:pPr>
      <w:r w:rsidRPr="00266181">
        <w:rPr>
          <w:rFonts w:cs="Times New Roman"/>
          <w:b/>
          <w:szCs w:val="24"/>
        </w:rPr>
        <w:t>СОВЕТ ЕВРОПЫ</w:t>
      </w:r>
    </w:p>
    <w:p w:rsidR="00C579D6" w:rsidRPr="00266181" w:rsidRDefault="00C579D6">
      <w:pPr>
        <w:autoSpaceDE w:val="0"/>
        <w:autoSpaceDN w:val="0"/>
        <w:adjustRightInd w:val="0"/>
        <w:jc w:val="center"/>
        <w:rPr>
          <w:rFonts w:cs="Times New Roman"/>
          <w:b/>
          <w:szCs w:val="24"/>
        </w:rPr>
      </w:pPr>
    </w:p>
    <w:p w:rsidR="00C579D6" w:rsidRPr="00266181" w:rsidRDefault="00C579D6">
      <w:pPr>
        <w:autoSpaceDE w:val="0"/>
        <w:autoSpaceDN w:val="0"/>
        <w:adjustRightInd w:val="0"/>
        <w:jc w:val="center"/>
        <w:rPr>
          <w:rFonts w:cs="Times New Roman"/>
          <w:b/>
          <w:szCs w:val="24"/>
        </w:rPr>
      </w:pPr>
      <w:r w:rsidRPr="00266181">
        <w:rPr>
          <w:rFonts w:cs="Times New Roman"/>
          <w:b/>
          <w:szCs w:val="24"/>
        </w:rPr>
        <w:t>ЕВРОПЕЙСКАЯ КОНВЕНЦИЯ</w:t>
      </w:r>
    </w:p>
    <w:p w:rsidR="00C579D6" w:rsidRPr="00266181" w:rsidRDefault="00C579D6">
      <w:pPr>
        <w:autoSpaceDE w:val="0"/>
        <w:autoSpaceDN w:val="0"/>
        <w:adjustRightInd w:val="0"/>
        <w:jc w:val="center"/>
        <w:rPr>
          <w:rFonts w:cs="Times New Roman"/>
          <w:b/>
          <w:szCs w:val="24"/>
        </w:rPr>
      </w:pPr>
      <w:r w:rsidRPr="00266181">
        <w:rPr>
          <w:rFonts w:cs="Times New Roman"/>
          <w:b/>
          <w:szCs w:val="24"/>
        </w:rPr>
        <w:t>О ФОРМАЛЬНЫХ ТРЕБОВАНИЯХ К ЗАЯВКЕ НА ПАТЕНТЫ</w:t>
      </w:r>
    </w:p>
    <w:p w:rsidR="00C579D6" w:rsidRPr="00266181" w:rsidRDefault="00C579D6">
      <w:pPr>
        <w:autoSpaceDE w:val="0"/>
        <w:autoSpaceDN w:val="0"/>
        <w:adjustRightInd w:val="0"/>
        <w:jc w:val="center"/>
        <w:rPr>
          <w:rFonts w:cs="Times New Roman"/>
          <w:b/>
          <w:szCs w:val="24"/>
        </w:rPr>
      </w:pPr>
      <w:r w:rsidRPr="00266181">
        <w:rPr>
          <w:rFonts w:cs="Times New Roman"/>
          <w:b/>
          <w:szCs w:val="24"/>
        </w:rPr>
        <w:t>(ETS N 16)</w:t>
      </w:r>
    </w:p>
    <w:p w:rsidR="00C579D6" w:rsidRPr="00266181" w:rsidRDefault="00C579D6">
      <w:pPr>
        <w:autoSpaceDE w:val="0"/>
        <w:autoSpaceDN w:val="0"/>
        <w:adjustRightInd w:val="0"/>
        <w:jc w:val="center"/>
        <w:rPr>
          <w:rFonts w:cs="Times New Roman"/>
          <w:b/>
          <w:szCs w:val="24"/>
        </w:rPr>
      </w:pPr>
    </w:p>
    <w:p w:rsidR="00C579D6" w:rsidRPr="00266181" w:rsidRDefault="00C579D6">
      <w:pPr>
        <w:autoSpaceDE w:val="0"/>
        <w:autoSpaceDN w:val="0"/>
        <w:adjustRightInd w:val="0"/>
        <w:jc w:val="center"/>
        <w:rPr>
          <w:rFonts w:cs="Times New Roman"/>
          <w:b/>
          <w:szCs w:val="24"/>
        </w:rPr>
      </w:pPr>
      <w:r w:rsidRPr="00266181">
        <w:rPr>
          <w:rFonts w:cs="Times New Roman"/>
          <w:b/>
          <w:szCs w:val="24"/>
        </w:rPr>
        <w:t>(Париж, 11 декабря 1953 года)</w:t>
      </w:r>
    </w:p>
    <w:p w:rsidR="00C579D6" w:rsidRDefault="00C579D6">
      <w:pPr>
        <w:autoSpaceDE w:val="0"/>
        <w:autoSpaceDN w:val="0"/>
        <w:adjustRightInd w:val="0"/>
        <w:rPr>
          <w:rFonts w:cs="Times New Roman"/>
          <w:szCs w:val="24"/>
        </w:rPr>
      </w:pPr>
    </w:p>
    <w:p w:rsidR="00C579D6" w:rsidRDefault="00C579D6">
      <w:pPr>
        <w:autoSpaceDE w:val="0"/>
        <w:autoSpaceDN w:val="0"/>
        <w:adjustRightInd w:val="0"/>
        <w:ind w:firstLine="540"/>
        <w:jc w:val="both"/>
        <w:rPr>
          <w:rFonts w:cs="Times New Roman"/>
          <w:szCs w:val="24"/>
        </w:rPr>
      </w:pPr>
      <w:r>
        <w:rPr>
          <w:rFonts w:cs="Times New Roman"/>
          <w:szCs w:val="24"/>
        </w:rPr>
        <w:t xml:space="preserve">Правительства, входящие в Совет Европы, учитывая, что целью Европейского Совета является достижение более тесного объединения его членов, способствующего, в частности, экономическому и социальному прогрессу путем заключения соглашений и </w:t>
      </w:r>
      <w:proofErr w:type="gramStart"/>
      <w:r>
        <w:rPr>
          <w:rFonts w:cs="Times New Roman"/>
          <w:szCs w:val="24"/>
        </w:rPr>
        <w:t>принятия</w:t>
      </w:r>
      <w:proofErr w:type="gramEnd"/>
      <w:r>
        <w:rPr>
          <w:rFonts w:cs="Times New Roman"/>
          <w:szCs w:val="24"/>
        </w:rPr>
        <w:t xml:space="preserve"> общих мер в экономической, социальной, культурной, научной, правовой и административной областях;</w:t>
      </w:r>
    </w:p>
    <w:p w:rsidR="00C579D6" w:rsidRDefault="00C579D6">
      <w:pPr>
        <w:pStyle w:val="ConsPlusNonformat"/>
        <w:widowControl/>
        <w:ind w:firstLine="540"/>
        <w:jc w:val="both"/>
      </w:pPr>
      <w:r>
        <w:t>--------------------------------</w:t>
      </w:r>
    </w:p>
    <w:p w:rsidR="00C579D6" w:rsidRDefault="00C579D6">
      <w:pPr>
        <w:autoSpaceDE w:val="0"/>
        <w:autoSpaceDN w:val="0"/>
        <w:adjustRightInd w:val="0"/>
        <w:ind w:firstLine="540"/>
        <w:jc w:val="both"/>
        <w:rPr>
          <w:rFonts w:cs="Times New Roman"/>
          <w:szCs w:val="24"/>
        </w:rPr>
      </w:pPr>
      <w:r>
        <w:rPr>
          <w:rFonts w:cs="Times New Roman"/>
          <w:szCs w:val="24"/>
        </w:rPr>
        <w:t>&lt;*&gt; Перевод на русский язык выполнен по заказу Аппарата Государственной Думы Федерального Собрания Российской Федерации.</w:t>
      </w:r>
    </w:p>
    <w:p w:rsidR="00C579D6" w:rsidRDefault="00C579D6">
      <w:pPr>
        <w:autoSpaceDE w:val="0"/>
        <w:autoSpaceDN w:val="0"/>
        <w:adjustRightInd w:val="0"/>
        <w:ind w:firstLine="540"/>
        <w:jc w:val="both"/>
        <w:rPr>
          <w:rFonts w:cs="Times New Roman"/>
          <w:szCs w:val="24"/>
        </w:rPr>
      </w:pPr>
    </w:p>
    <w:p w:rsidR="00C579D6" w:rsidRDefault="00C579D6">
      <w:pPr>
        <w:autoSpaceDE w:val="0"/>
        <w:autoSpaceDN w:val="0"/>
        <w:adjustRightInd w:val="0"/>
        <w:ind w:firstLine="540"/>
        <w:jc w:val="both"/>
        <w:rPr>
          <w:rFonts w:cs="Times New Roman"/>
          <w:szCs w:val="24"/>
        </w:rPr>
      </w:pPr>
      <w:r>
        <w:rPr>
          <w:rFonts w:cs="Times New Roman"/>
          <w:szCs w:val="24"/>
        </w:rPr>
        <w:t>учитывая, что в общих интересах по возможности упростить и унифицировать формальные требования к заявке на патент, устанавливаемые национальными законодательствами;</w:t>
      </w:r>
    </w:p>
    <w:p w:rsidR="00C579D6" w:rsidRPr="00266181" w:rsidRDefault="00C579D6" w:rsidP="00266181">
      <w:pPr>
        <w:autoSpaceDE w:val="0"/>
        <w:autoSpaceDN w:val="0"/>
        <w:adjustRightInd w:val="0"/>
        <w:ind w:firstLine="540"/>
        <w:jc w:val="both"/>
        <w:rPr>
          <w:rFonts w:cs="Times New Roman"/>
          <w:szCs w:val="24"/>
        </w:rPr>
      </w:pPr>
      <w:r>
        <w:rPr>
          <w:rFonts w:cs="Times New Roman"/>
          <w:szCs w:val="24"/>
        </w:rPr>
        <w:t>принимая во внимание статью 15 Конвенции об охране промышленной собственности, подписанной 20 марта 1883 года в Париже и пересмотренной 14 декабря 1900 года в Брюсселе, 2 июля 1911 года в Вашингтоне, 6 ноября 1925 года в Гааге и 2 июня 1934 года в Лондоне, договорились о следующем:</w:t>
      </w:r>
    </w:p>
    <w:p w:rsidR="00C579D6" w:rsidRDefault="00C579D6">
      <w:pPr>
        <w:autoSpaceDE w:val="0"/>
        <w:autoSpaceDN w:val="0"/>
        <w:adjustRightInd w:val="0"/>
        <w:rPr>
          <w:rFonts w:cs="Times New Roman"/>
          <w:szCs w:val="24"/>
        </w:rPr>
      </w:pPr>
    </w:p>
    <w:p w:rsidR="00C579D6" w:rsidRPr="00266181" w:rsidRDefault="00C579D6">
      <w:pPr>
        <w:autoSpaceDE w:val="0"/>
        <w:autoSpaceDN w:val="0"/>
        <w:adjustRightInd w:val="0"/>
        <w:jc w:val="center"/>
        <w:outlineLvl w:val="1"/>
        <w:rPr>
          <w:rFonts w:cs="Times New Roman"/>
          <w:b/>
          <w:szCs w:val="24"/>
        </w:rPr>
      </w:pPr>
      <w:r w:rsidRPr="00266181">
        <w:rPr>
          <w:rFonts w:cs="Times New Roman"/>
          <w:b/>
          <w:szCs w:val="24"/>
        </w:rPr>
        <w:t>Статья 1</w:t>
      </w:r>
    </w:p>
    <w:p w:rsidR="00C579D6" w:rsidRDefault="00C579D6">
      <w:pPr>
        <w:autoSpaceDE w:val="0"/>
        <w:autoSpaceDN w:val="0"/>
        <w:adjustRightInd w:val="0"/>
        <w:rPr>
          <w:rFonts w:cs="Times New Roman"/>
          <w:szCs w:val="24"/>
        </w:rPr>
      </w:pPr>
    </w:p>
    <w:p w:rsidR="00C579D6" w:rsidRDefault="00C579D6">
      <w:pPr>
        <w:autoSpaceDE w:val="0"/>
        <w:autoSpaceDN w:val="0"/>
        <w:adjustRightInd w:val="0"/>
        <w:ind w:firstLine="540"/>
        <w:jc w:val="both"/>
        <w:rPr>
          <w:rFonts w:cs="Times New Roman"/>
          <w:szCs w:val="24"/>
        </w:rPr>
      </w:pPr>
      <w:r>
        <w:rPr>
          <w:rFonts w:cs="Times New Roman"/>
          <w:szCs w:val="24"/>
        </w:rPr>
        <w:t>1) В каждой из Договаривающихся стран заявка на патент:</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xml:space="preserve">) может быть </w:t>
      </w:r>
      <w:proofErr w:type="gramStart"/>
      <w:r>
        <w:rPr>
          <w:rFonts w:cs="Times New Roman"/>
          <w:szCs w:val="24"/>
        </w:rPr>
        <w:t>оформлена</w:t>
      </w:r>
      <w:proofErr w:type="gramEnd"/>
      <w:r>
        <w:rPr>
          <w:rFonts w:cs="Times New Roman"/>
          <w:szCs w:val="24"/>
        </w:rPr>
        <w:t xml:space="preserve"> в соответствии с положениями статьи 2 настоящей Конвенции;</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не может утратить дату приоритета по мотивам ее оформления, если только она соответствует требованиям, установленным в статье 3 настоящей Конвенции;</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не может быть отклонена, если она отвечает требованиям, зафиксированным в статьях с 4 по 6 настоящей Конвенции, при условии соответствия заявки положениям законодательства Договаривающихся стран.</w:t>
      </w:r>
    </w:p>
    <w:p w:rsidR="00C579D6" w:rsidRDefault="00C579D6">
      <w:pPr>
        <w:autoSpaceDE w:val="0"/>
        <w:autoSpaceDN w:val="0"/>
        <w:adjustRightInd w:val="0"/>
        <w:ind w:firstLine="540"/>
        <w:jc w:val="both"/>
        <w:rPr>
          <w:rFonts w:cs="Times New Roman"/>
          <w:szCs w:val="24"/>
        </w:rPr>
      </w:pPr>
      <w:r>
        <w:rPr>
          <w:rFonts w:cs="Times New Roman"/>
          <w:szCs w:val="24"/>
        </w:rPr>
        <w:t>2) Договаривающиеся страны не вправе предъявлять иные требования к оформлению заявки помимо тех, которые установлены настоящей Конвенцией. Однако они могут отказаться от некоторых из этих требований.</w:t>
      </w:r>
    </w:p>
    <w:p w:rsidR="00C579D6" w:rsidRDefault="00C579D6">
      <w:pPr>
        <w:autoSpaceDE w:val="0"/>
        <w:autoSpaceDN w:val="0"/>
        <w:adjustRightInd w:val="0"/>
        <w:rPr>
          <w:rFonts w:cs="Times New Roman"/>
          <w:szCs w:val="24"/>
        </w:rPr>
      </w:pPr>
    </w:p>
    <w:p w:rsidR="00C579D6" w:rsidRPr="00266181" w:rsidRDefault="00C579D6">
      <w:pPr>
        <w:autoSpaceDE w:val="0"/>
        <w:autoSpaceDN w:val="0"/>
        <w:adjustRightInd w:val="0"/>
        <w:jc w:val="center"/>
        <w:outlineLvl w:val="1"/>
        <w:rPr>
          <w:rFonts w:cs="Times New Roman"/>
          <w:b/>
          <w:szCs w:val="24"/>
        </w:rPr>
      </w:pPr>
      <w:r w:rsidRPr="00266181">
        <w:rPr>
          <w:rFonts w:cs="Times New Roman"/>
          <w:b/>
          <w:szCs w:val="24"/>
        </w:rPr>
        <w:t>Статья 2</w:t>
      </w:r>
    </w:p>
    <w:p w:rsidR="00C579D6" w:rsidRDefault="00C579D6">
      <w:pPr>
        <w:autoSpaceDE w:val="0"/>
        <w:autoSpaceDN w:val="0"/>
        <w:adjustRightInd w:val="0"/>
        <w:rPr>
          <w:rFonts w:cs="Times New Roman"/>
          <w:szCs w:val="24"/>
        </w:rPr>
      </w:pPr>
    </w:p>
    <w:p w:rsidR="00C579D6" w:rsidRDefault="00C579D6">
      <w:pPr>
        <w:autoSpaceDE w:val="0"/>
        <w:autoSpaceDN w:val="0"/>
        <w:adjustRightInd w:val="0"/>
        <w:ind w:firstLine="540"/>
        <w:jc w:val="both"/>
        <w:rPr>
          <w:rFonts w:cs="Times New Roman"/>
          <w:szCs w:val="24"/>
        </w:rPr>
      </w:pPr>
      <w:r>
        <w:rPr>
          <w:rFonts w:cs="Times New Roman"/>
          <w:szCs w:val="24"/>
        </w:rPr>
        <w:t>1) Может быть установлено, что податель заявки на патент обязан представить:</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заявление; Договаривающиеся страны могут потребовать представления его в двух экземплярах;</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описание изобретения в двух экземплярах; Договаривающиеся страны, в которых производится или может производиться экспертиза новизны заявок на патенты, могут требовать представления описания в трех экземплярах;</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чертежи, необходимые для понимания описания, в двух экземплярах или же в трех экземплярах, если это требуется по закону страны подачи заявки;</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d</w:t>
      </w:r>
      <w:proofErr w:type="spellEnd"/>
      <w:r>
        <w:rPr>
          <w:rFonts w:cs="Times New Roman"/>
          <w:szCs w:val="24"/>
        </w:rPr>
        <w:t>) образцы, предусмотренные законом страны подачи заявки;</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e</w:t>
      </w:r>
      <w:proofErr w:type="spellEnd"/>
      <w:r>
        <w:rPr>
          <w:rFonts w:cs="Times New Roman"/>
          <w:szCs w:val="24"/>
        </w:rPr>
        <w:t>) в случае приглашения поверенного договоренность, из которой видно, что он принял поручение, если это требуется законом страны подачи заявки; никакой легализации или удостоверения доверенности не требуется;</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lastRenderedPageBreak/>
        <w:t>f</w:t>
      </w:r>
      <w:proofErr w:type="spellEnd"/>
      <w:r>
        <w:rPr>
          <w:rFonts w:cs="Times New Roman"/>
          <w:szCs w:val="24"/>
        </w:rPr>
        <w:t>) в случае приглашения поверенного доверенность на право деятельности в качестве поверенного, если это требуется законом страны подачи заявки; никакой легализации или удостоверения личности не требуется;</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g</w:t>
      </w:r>
      <w:proofErr w:type="spellEnd"/>
      <w:r>
        <w:rPr>
          <w:rFonts w:cs="Times New Roman"/>
          <w:szCs w:val="24"/>
        </w:rPr>
        <w:t xml:space="preserve">) если заявитель не является по закону страны подачи заявки изобретателем, а данный закон этого требует </w:t>
      </w:r>
      <w:proofErr w:type="gramStart"/>
      <w:r>
        <w:rPr>
          <w:rFonts w:cs="Times New Roman"/>
          <w:szCs w:val="24"/>
        </w:rPr>
        <w:t>документ, устанавливающий в каком качестве выступает</w:t>
      </w:r>
      <w:proofErr w:type="gramEnd"/>
      <w:r>
        <w:rPr>
          <w:rFonts w:cs="Times New Roman"/>
          <w:szCs w:val="24"/>
        </w:rPr>
        <w:t xml:space="preserve"> заявитель, например, как правопреемник изобретателя или же в качестве иного уполномоченного лица на основании поручения изобретателя на подачу заявки;</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h</w:t>
      </w:r>
      <w:proofErr w:type="spellEnd"/>
      <w:r>
        <w:rPr>
          <w:rFonts w:cs="Times New Roman"/>
          <w:szCs w:val="24"/>
        </w:rPr>
        <w:t>) сумму пошлины, установленной за подачу заявки, либо доказательство ее уплаты.</w:t>
      </w:r>
    </w:p>
    <w:p w:rsidR="00C579D6" w:rsidRDefault="00C579D6">
      <w:pPr>
        <w:autoSpaceDE w:val="0"/>
        <w:autoSpaceDN w:val="0"/>
        <w:adjustRightInd w:val="0"/>
        <w:ind w:firstLine="540"/>
        <w:jc w:val="both"/>
        <w:rPr>
          <w:rFonts w:cs="Times New Roman"/>
          <w:szCs w:val="24"/>
        </w:rPr>
      </w:pPr>
      <w:r>
        <w:rPr>
          <w:rFonts w:cs="Times New Roman"/>
          <w:szCs w:val="24"/>
        </w:rPr>
        <w:t>2) Заявление и прилагаемые к нему документы должны быть составлены на языке страны подачи заявки или на языке, использование которого для этих целей допускается в данной стране. Может быть установлено, что описание, представляемое в качестве документа для заявки на дополнительный патент или на дополнительное свидетельство, должно быть составлено на языке заявки на основной патент.</w:t>
      </w:r>
    </w:p>
    <w:p w:rsidR="00C579D6" w:rsidRDefault="00C579D6">
      <w:pPr>
        <w:autoSpaceDE w:val="0"/>
        <w:autoSpaceDN w:val="0"/>
        <w:adjustRightInd w:val="0"/>
        <w:rPr>
          <w:rFonts w:cs="Times New Roman"/>
          <w:szCs w:val="24"/>
        </w:rPr>
      </w:pPr>
    </w:p>
    <w:p w:rsidR="00C579D6" w:rsidRPr="00266181" w:rsidRDefault="00C579D6">
      <w:pPr>
        <w:autoSpaceDE w:val="0"/>
        <w:autoSpaceDN w:val="0"/>
        <w:adjustRightInd w:val="0"/>
        <w:jc w:val="center"/>
        <w:outlineLvl w:val="1"/>
        <w:rPr>
          <w:rFonts w:cs="Times New Roman"/>
          <w:b/>
          <w:szCs w:val="24"/>
        </w:rPr>
      </w:pPr>
      <w:r w:rsidRPr="00266181">
        <w:rPr>
          <w:rFonts w:cs="Times New Roman"/>
          <w:b/>
          <w:szCs w:val="24"/>
        </w:rPr>
        <w:t>Статья 3</w:t>
      </w:r>
    </w:p>
    <w:p w:rsidR="00C579D6" w:rsidRDefault="00C579D6">
      <w:pPr>
        <w:autoSpaceDE w:val="0"/>
        <w:autoSpaceDN w:val="0"/>
        <w:adjustRightInd w:val="0"/>
        <w:rPr>
          <w:rFonts w:cs="Times New Roman"/>
          <w:szCs w:val="24"/>
        </w:rPr>
      </w:pPr>
    </w:p>
    <w:p w:rsidR="00C579D6" w:rsidRDefault="00C579D6">
      <w:pPr>
        <w:autoSpaceDE w:val="0"/>
        <w:autoSpaceDN w:val="0"/>
        <w:adjustRightInd w:val="0"/>
        <w:ind w:firstLine="540"/>
        <w:jc w:val="both"/>
        <w:rPr>
          <w:rFonts w:cs="Times New Roman"/>
          <w:szCs w:val="24"/>
        </w:rPr>
      </w:pPr>
      <w:r>
        <w:rPr>
          <w:rFonts w:cs="Times New Roman"/>
          <w:szCs w:val="24"/>
        </w:rPr>
        <w:t>1) В признании даты приоритета заявки не может быть отказано по формальным основаниям, если даже заявление не отвечает требованиям статьи 4, но к нему приложены:</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один экземпляр описания изобретения на языке страны подачи заявки или на языке, использование которого допускается для этой цели, даже если описание не соответствует положениям статьи 5;</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один экземпляр чертежей, необходимых для понимания описания, даже если эти чертежи не отвечают требованиям статьи 6;</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сумма пошлины либо доказательство ее уплаты.</w:t>
      </w:r>
    </w:p>
    <w:p w:rsidR="00C579D6" w:rsidRDefault="00C579D6">
      <w:pPr>
        <w:autoSpaceDE w:val="0"/>
        <w:autoSpaceDN w:val="0"/>
        <w:adjustRightInd w:val="0"/>
        <w:ind w:firstLine="540"/>
        <w:jc w:val="both"/>
        <w:rPr>
          <w:rFonts w:cs="Times New Roman"/>
          <w:szCs w:val="24"/>
        </w:rPr>
      </w:pPr>
      <w:r>
        <w:rPr>
          <w:rFonts w:cs="Times New Roman"/>
          <w:szCs w:val="24"/>
        </w:rPr>
        <w:t>2) Законодательством страны подачи заявки могут предусматриваться сроки, в течение которых должны быть представлены другие документы, указанные в статье 2, либо приведены в соответствие с установленной формой уже поданные документы.</w:t>
      </w:r>
    </w:p>
    <w:p w:rsidR="00C579D6" w:rsidRDefault="00C579D6">
      <w:pPr>
        <w:autoSpaceDE w:val="0"/>
        <w:autoSpaceDN w:val="0"/>
        <w:adjustRightInd w:val="0"/>
        <w:ind w:firstLine="540"/>
        <w:jc w:val="both"/>
        <w:rPr>
          <w:rFonts w:cs="Times New Roman"/>
          <w:szCs w:val="24"/>
        </w:rPr>
      </w:pPr>
      <w:r>
        <w:rPr>
          <w:rFonts w:cs="Times New Roman"/>
          <w:szCs w:val="24"/>
        </w:rPr>
        <w:t>3) Договаривающиеся страны допускают отправку заявок по почте, если это не противоречит положениям национального законодательства о патентном представительстве или о выборе местожительства.</w:t>
      </w:r>
    </w:p>
    <w:p w:rsidR="00C579D6" w:rsidRDefault="00C579D6">
      <w:pPr>
        <w:autoSpaceDE w:val="0"/>
        <w:autoSpaceDN w:val="0"/>
        <w:adjustRightInd w:val="0"/>
        <w:rPr>
          <w:rFonts w:cs="Times New Roman"/>
          <w:szCs w:val="24"/>
        </w:rPr>
      </w:pPr>
    </w:p>
    <w:p w:rsidR="00C579D6" w:rsidRPr="00266181" w:rsidRDefault="00C579D6">
      <w:pPr>
        <w:autoSpaceDE w:val="0"/>
        <w:autoSpaceDN w:val="0"/>
        <w:adjustRightInd w:val="0"/>
        <w:jc w:val="center"/>
        <w:outlineLvl w:val="1"/>
        <w:rPr>
          <w:rFonts w:cs="Times New Roman"/>
          <w:b/>
          <w:szCs w:val="24"/>
        </w:rPr>
      </w:pPr>
      <w:r w:rsidRPr="00266181">
        <w:rPr>
          <w:rFonts w:cs="Times New Roman"/>
          <w:b/>
          <w:szCs w:val="24"/>
        </w:rPr>
        <w:t>Статья 4</w:t>
      </w:r>
    </w:p>
    <w:p w:rsidR="00C579D6" w:rsidRDefault="00C579D6">
      <w:pPr>
        <w:autoSpaceDE w:val="0"/>
        <w:autoSpaceDN w:val="0"/>
        <w:adjustRightInd w:val="0"/>
        <w:rPr>
          <w:rFonts w:cs="Times New Roman"/>
          <w:szCs w:val="24"/>
        </w:rPr>
      </w:pPr>
    </w:p>
    <w:p w:rsidR="00C579D6" w:rsidRDefault="00C579D6">
      <w:pPr>
        <w:autoSpaceDE w:val="0"/>
        <w:autoSpaceDN w:val="0"/>
        <w:adjustRightInd w:val="0"/>
        <w:ind w:firstLine="540"/>
        <w:jc w:val="both"/>
        <w:rPr>
          <w:rFonts w:cs="Times New Roman"/>
          <w:szCs w:val="24"/>
        </w:rPr>
      </w:pPr>
      <w:r>
        <w:rPr>
          <w:rFonts w:cs="Times New Roman"/>
          <w:szCs w:val="24"/>
        </w:rPr>
        <w:t xml:space="preserve">1) Заявление считается правильно оформленным в отношении размера и качества использованной бумаги, если оно составлено на прочной белой бумаге форматом 29 - 34 см </w:t>
      </w:r>
      <w:proofErr w:type="spellStart"/>
      <w:r>
        <w:rPr>
          <w:rFonts w:cs="Times New Roman"/>
          <w:szCs w:val="24"/>
        </w:rPr>
        <w:t>x</w:t>
      </w:r>
      <w:proofErr w:type="spellEnd"/>
      <w:r>
        <w:rPr>
          <w:rFonts w:cs="Times New Roman"/>
          <w:szCs w:val="24"/>
        </w:rPr>
        <w:t xml:space="preserve"> 20 - 22 см.</w:t>
      </w:r>
    </w:p>
    <w:p w:rsidR="00C579D6" w:rsidRDefault="00C579D6">
      <w:pPr>
        <w:autoSpaceDE w:val="0"/>
        <w:autoSpaceDN w:val="0"/>
        <w:adjustRightInd w:val="0"/>
        <w:ind w:firstLine="540"/>
        <w:jc w:val="both"/>
        <w:rPr>
          <w:rFonts w:cs="Times New Roman"/>
          <w:szCs w:val="24"/>
        </w:rPr>
      </w:pPr>
      <w:r>
        <w:rPr>
          <w:rFonts w:cs="Times New Roman"/>
          <w:szCs w:val="24"/>
        </w:rPr>
        <w:t>2) Заявление считается правильно оформленным в отношении его изложения, если оно составлено на бланке заявления в соответствии с прилагаемым к данной Конвенции образцом или если оно соответствует требованиям параграфа 2 статьи 2 и содержит:</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фамилию и имя (для обществ - фирменное или торговое наименование), гражданство, местожительство или местонахождение и полный адрес заявителя;</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полное имя и полный адрес поверенного, если таковой имеется;</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краткое и точное наименование изобретения без вымышленных названий;</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d</w:t>
      </w:r>
      <w:proofErr w:type="spellEnd"/>
      <w:r>
        <w:rPr>
          <w:rFonts w:cs="Times New Roman"/>
          <w:szCs w:val="24"/>
        </w:rPr>
        <w:t>) если законодательство страны подачи заявки это предусматривает - заявление о том, что заявитель является действительным и первым изобретателем или его правопреемником;</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e</w:t>
      </w:r>
      <w:proofErr w:type="spellEnd"/>
      <w:r>
        <w:rPr>
          <w:rFonts w:cs="Times New Roman"/>
          <w:szCs w:val="24"/>
        </w:rPr>
        <w:t>) заявление, из которого видно, что по заявке испрашивается основной патент, ввозной патент, патент на усовершенствование, дополнительный патент или дополнительное свидетельство либо что речь идет о выделенной заявке. Должен быть указан номер патента или номер заявки, к которым относится заявка на патент на усовершенствование, на дополнительный патент, ходатайство о выдаче дополнительного свидетельства или выделенная заявка;</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f</w:t>
      </w:r>
      <w:proofErr w:type="spellEnd"/>
      <w:r>
        <w:rPr>
          <w:rFonts w:cs="Times New Roman"/>
          <w:szCs w:val="24"/>
        </w:rPr>
        <w:t>) при наличии нескольких заявителей и отсутствии общего поверенного - фамилию лица, с которым можно вести официальную переписку;</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lastRenderedPageBreak/>
        <w:t>g</w:t>
      </w:r>
      <w:proofErr w:type="spellEnd"/>
      <w:r>
        <w:rPr>
          <w:rFonts w:cs="Times New Roman"/>
          <w:szCs w:val="24"/>
        </w:rPr>
        <w:t>) подпись заявителя или поверенного, если по законодательству страны подачи заявки он может быть уполномочен заявителем на подписание заявления. Если заявление подается в двух экземплярах, достаточно подписи на одном из них;</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h</w:t>
      </w:r>
      <w:proofErr w:type="spellEnd"/>
      <w:r>
        <w:rPr>
          <w:rFonts w:cs="Times New Roman"/>
          <w:szCs w:val="24"/>
        </w:rPr>
        <w:t>) если законодательство страны подачи заявки это предписывает - перечень приложенных к заявлению документов, представленных в соответствии со статьей 2;</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i</w:t>
      </w:r>
      <w:proofErr w:type="spellEnd"/>
      <w:r>
        <w:rPr>
          <w:rFonts w:cs="Times New Roman"/>
          <w:szCs w:val="24"/>
        </w:rPr>
        <w:t>) адрес для переписки в стране подачи заявки, если заявитель не имеет там местожительства и если по законодательству данной страны не требуется назначение поверенного.</w:t>
      </w:r>
    </w:p>
    <w:p w:rsidR="00C579D6" w:rsidRDefault="00C579D6">
      <w:pPr>
        <w:autoSpaceDE w:val="0"/>
        <w:autoSpaceDN w:val="0"/>
        <w:adjustRightInd w:val="0"/>
        <w:rPr>
          <w:rFonts w:cs="Times New Roman"/>
          <w:szCs w:val="24"/>
        </w:rPr>
      </w:pPr>
    </w:p>
    <w:p w:rsidR="00C579D6" w:rsidRPr="00266181" w:rsidRDefault="00C579D6">
      <w:pPr>
        <w:autoSpaceDE w:val="0"/>
        <w:autoSpaceDN w:val="0"/>
        <w:adjustRightInd w:val="0"/>
        <w:jc w:val="center"/>
        <w:outlineLvl w:val="1"/>
        <w:rPr>
          <w:rFonts w:cs="Times New Roman"/>
          <w:b/>
          <w:szCs w:val="24"/>
        </w:rPr>
      </w:pPr>
      <w:r w:rsidRPr="00266181">
        <w:rPr>
          <w:rFonts w:cs="Times New Roman"/>
          <w:b/>
          <w:szCs w:val="24"/>
        </w:rPr>
        <w:t>Статья 5</w:t>
      </w:r>
    </w:p>
    <w:p w:rsidR="00C579D6" w:rsidRDefault="00C579D6">
      <w:pPr>
        <w:autoSpaceDE w:val="0"/>
        <w:autoSpaceDN w:val="0"/>
        <w:adjustRightInd w:val="0"/>
        <w:rPr>
          <w:rFonts w:cs="Times New Roman"/>
          <w:szCs w:val="24"/>
        </w:rPr>
      </w:pPr>
    </w:p>
    <w:p w:rsidR="00C579D6" w:rsidRDefault="00C579D6">
      <w:pPr>
        <w:autoSpaceDE w:val="0"/>
        <w:autoSpaceDN w:val="0"/>
        <w:adjustRightInd w:val="0"/>
        <w:ind w:firstLine="540"/>
        <w:jc w:val="both"/>
        <w:rPr>
          <w:rFonts w:cs="Times New Roman"/>
          <w:szCs w:val="24"/>
        </w:rPr>
      </w:pPr>
      <w:r>
        <w:rPr>
          <w:rFonts w:cs="Times New Roman"/>
          <w:szCs w:val="24"/>
        </w:rPr>
        <w:t>Описание считается правильно оформленным, если оно соответствует положениям параграфа 2 статьи 2 и следующим условиям:</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xml:space="preserve">) составлено на одной стороне одного или нескольких листов прочной белой бумаги форматом 29 - 34 см </w:t>
      </w:r>
      <w:proofErr w:type="spellStart"/>
      <w:r>
        <w:rPr>
          <w:rFonts w:cs="Times New Roman"/>
          <w:szCs w:val="24"/>
        </w:rPr>
        <w:t>x</w:t>
      </w:r>
      <w:proofErr w:type="spellEnd"/>
      <w:r>
        <w:rPr>
          <w:rFonts w:cs="Times New Roman"/>
          <w:szCs w:val="24"/>
        </w:rPr>
        <w:t xml:space="preserve"> 20 - 22 см, листы соединены так, что их можно при чтении без затруднения разъединить и снова соединить, страницы пронумерованы;</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выполнено темными и устойчивыми чернилами или краской от руки или на машинке, либо типографским способом плоской или высокой печати и легко читается;</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с левой стороны каждого листа оставлены поля шириной от 3 до 4 см, а на первой странице вверху и на последней странице внизу оставлены незаполненными 8 см;</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d</w:t>
      </w:r>
      <w:proofErr w:type="spellEnd"/>
      <w:r>
        <w:rPr>
          <w:rFonts w:cs="Times New Roman"/>
          <w:szCs w:val="24"/>
        </w:rPr>
        <w:t>) расстояние между строчками достаточно для внесения исправлений;</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e</w:t>
      </w:r>
      <w:proofErr w:type="spellEnd"/>
      <w:r>
        <w:rPr>
          <w:rFonts w:cs="Times New Roman"/>
          <w:szCs w:val="24"/>
        </w:rPr>
        <w:t>) описание не содержит рисунков, кроме графически выполненных химических и математических формул;</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f</w:t>
      </w:r>
      <w:proofErr w:type="spellEnd"/>
      <w:r>
        <w:rPr>
          <w:rFonts w:cs="Times New Roman"/>
          <w:szCs w:val="24"/>
        </w:rPr>
        <w:t>) данные о весе и мере приведены в метрической системе, температура - в градусах по Цельсию, данные о плотности указываются как удельный вес; для обозначения единиц электрической энергии применены допускаемые международной практикой обозначения, а в химических формулах использованы обозначения элементов, атомного веса и молекулярных формул, обычно применяемые в стране подачи заявки;</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g</w:t>
      </w:r>
      <w:proofErr w:type="spellEnd"/>
      <w:r>
        <w:rPr>
          <w:rFonts w:cs="Times New Roman"/>
          <w:szCs w:val="24"/>
        </w:rPr>
        <w:t>) по возможности не должно быть подчисток, изменений и зачеркиваний, а имеющиеся в оригинале должны быть оговорены и отмечены на полях или в конце описания и подписаны; во всех экземплярах они должны быть указаны одинаково;</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h</w:t>
      </w:r>
      <w:proofErr w:type="spellEnd"/>
      <w:r>
        <w:rPr>
          <w:rFonts w:cs="Times New Roman"/>
          <w:szCs w:val="24"/>
        </w:rPr>
        <w:t>) в заголовке описания указываются фамилия и имя заявителя (для обществ - фирменное или торговое наименование), а также название изобретения;</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i</w:t>
      </w:r>
      <w:proofErr w:type="spellEnd"/>
      <w:r>
        <w:rPr>
          <w:rFonts w:cs="Times New Roman"/>
          <w:szCs w:val="24"/>
        </w:rPr>
        <w:t>) один или несколько экземпляров описания подписываются заявителем или его поверенным в соответствии с положениями закона страны подачи заявки.</w:t>
      </w:r>
    </w:p>
    <w:p w:rsidR="00C579D6" w:rsidRDefault="00C579D6">
      <w:pPr>
        <w:autoSpaceDE w:val="0"/>
        <w:autoSpaceDN w:val="0"/>
        <w:adjustRightInd w:val="0"/>
        <w:rPr>
          <w:rFonts w:cs="Times New Roman"/>
          <w:szCs w:val="24"/>
        </w:rPr>
      </w:pPr>
    </w:p>
    <w:p w:rsidR="00C579D6" w:rsidRPr="00266181" w:rsidRDefault="00C579D6">
      <w:pPr>
        <w:autoSpaceDE w:val="0"/>
        <w:autoSpaceDN w:val="0"/>
        <w:adjustRightInd w:val="0"/>
        <w:jc w:val="center"/>
        <w:outlineLvl w:val="1"/>
        <w:rPr>
          <w:rFonts w:cs="Times New Roman"/>
          <w:b/>
          <w:szCs w:val="24"/>
        </w:rPr>
      </w:pPr>
      <w:r w:rsidRPr="00266181">
        <w:rPr>
          <w:rFonts w:cs="Times New Roman"/>
          <w:b/>
          <w:szCs w:val="24"/>
        </w:rPr>
        <w:t>Статья 6</w:t>
      </w:r>
    </w:p>
    <w:p w:rsidR="00C579D6" w:rsidRDefault="00C579D6">
      <w:pPr>
        <w:autoSpaceDE w:val="0"/>
        <w:autoSpaceDN w:val="0"/>
        <w:adjustRightInd w:val="0"/>
        <w:rPr>
          <w:rFonts w:cs="Times New Roman"/>
          <w:szCs w:val="24"/>
        </w:rPr>
      </w:pPr>
    </w:p>
    <w:p w:rsidR="00C579D6" w:rsidRDefault="00C579D6">
      <w:pPr>
        <w:autoSpaceDE w:val="0"/>
        <w:autoSpaceDN w:val="0"/>
        <w:adjustRightInd w:val="0"/>
        <w:ind w:firstLine="540"/>
        <w:jc w:val="both"/>
        <w:rPr>
          <w:rFonts w:cs="Times New Roman"/>
          <w:szCs w:val="24"/>
        </w:rPr>
      </w:pPr>
      <w:r>
        <w:rPr>
          <w:rFonts w:cs="Times New Roman"/>
          <w:szCs w:val="24"/>
        </w:rPr>
        <w:t>Чертежи считаются правильно оформленными, если они отвечают следующим требованиям:</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один экземпляр чертежей выполняется на одном или нескольких листах из прозрачного, гибкого, прочного и матового материала. Два других экземпляра чертежей, точно соответствующих первому, выполняются на белой, прочной, гладкой и матовой бумаге; эти два экземпляра могут быть представлены в виде хорошей типографской копии, выполненной способом плоской печати. Если первый экземпляр на прозрачном гибком материале выполнен печатным способом, то остальные экземпляры могут быть оттиснуты с того же клише. Договаривающиеся страны могут также потребовать, чтобы один из двух последних экземпляров не содержал никаких обозначений;</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xml:space="preserve">) формат каждого листа - 29 - 34 см высоты на 21 см и в исключительных случаях 42 см ширины. При ширине листа 21 см площадь заполнения чертежа не должна превышать 25,7 см </w:t>
      </w:r>
      <w:proofErr w:type="spellStart"/>
      <w:r>
        <w:rPr>
          <w:rFonts w:cs="Times New Roman"/>
          <w:szCs w:val="24"/>
        </w:rPr>
        <w:t>x</w:t>
      </w:r>
      <w:proofErr w:type="spellEnd"/>
      <w:r>
        <w:rPr>
          <w:rFonts w:cs="Times New Roman"/>
          <w:szCs w:val="24"/>
        </w:rPr>
        <w:t xml:space="preserve"> 17 см;</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lastRenderedPageBreak/>
        <w:t>c</w:t>
      </w:r>
      <w:proofErr w:type="spellEnd"/>
      <w:r>
        <w:rPr>
          <w:rFonts w:cs="Times New Roman"/>
          <w:szCs w:val="24"/>
        </w:rPr>
        <w:t xml:space="preserve">) чертеж во всех деталях выполняется темными (по возможности черными) четкими линиями без раскраски или </w:t>
      </w:r>
      <w:proofErr w:type="spellStart"/>
      <w:r>
        <w:rPr>
          <w:rFonts w:cs="Times New Roman"/>
          <w:szCs w:val="24"/>
        </w:rPr>
        <w:t>тушировки</w:t>
      </w:r>
      <w:proofErr w:type="spellEnd"/>
      <w:r>
        <w:rPr>
          <w:rFonts w:cs="Times New Roman"/>
          <w:szCs w:val="24"/>
        </w:rPr>
        <w:t xml:space="preserve"> и должен быть пригоден для четкого фотографирования или непосредственного снятия копий на стереотипе;</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d</w:t>
      </w:r>
      <w:proofErr w:type="spellEnd"/>
      <w:r>
        <w:rPr>
          <w:rFonts w:cs="Times New Roman"/>
          <w:szCs w:val="24"/>
        </w:rPr>
        <w:t>) разрезы обозначаются косой штриховкой, не препятствующей ясному распознаванию знаков и линий;</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e</w:t>
      </w:r>
      <w:proofErr w:type="spellEnd"/>
      <w:r>
        <w:rPr>
          <w:rFonts w:cs="Times New Roman"/>
          <w:szCs w:val="24"/>
        </w:rPr>
        <w:t>) масштаб чертежей определяется в зависимости от сложности фигур чертежа; он должен быть таким, чтобы детали легко распознавались при фотографировании с линейным уменьшением в 2/3; если на чертеж наносится масштаб, он указывается графически, а не письменно;</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f</w:t>
      </w:r>
      <w:proofErr w:type="spellEnd"/>
      <w:r>
        <w:rPr>
          <w:rFonts w:cs="Times New Roman"/>
          <w:szCs w:val="24"/>
        </w:rPr>
        <w:t>) отдельные фигуры чертежа должны быть ясно отделены одна от другой, расположены на минимальном количестве листов и последовательно пронумерованы независимо от нумерации листов;</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g</w:t>
      </w:r>
      <w:proofErr w:type="spellEnd"/>
      <w:r>
        <w:rPr>
          <w:rFonts w:cs="Times New Roman"/>
          <w:szCs w:val="24"/>
        </w:rPr>
        <w:t>) все цифры, буквы и другие обозначения на чертежах должны быть простыми и ясными: высота букв и цифр должна быть не менее 0,32 см. Различные части фигур на чертежах, если они нужны для понимания описания, обозначаются одинаковыми знаками, которые должны совпадать с обозначениями в описании;</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h</w:t>
      </w:r>
      <w:proofErr w:type="spellEnd"/>
      <w:r>
        <w:rPr>
          <w:rFonts w:cs="Times New Roman"/>
          <w:szCs w:val="24"/>
        </w:rPr>
        <w:t>) чертежи не должны содержать пояснений, кроме таких, как "вода", "пара", "разрез по A - B", "открыто", "закрыто", а для электрических или технологических схем - данных, достаточных для понимания этих схем; эти надписи даются на языке страны подачи заявки или на языке, использование которого там допускается для этой цели;</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i</w:t>
      </w:r>
      <w:proofErr w:type="spellEnd"/>
      <w:r>
        <w:rPr>
          <w:rFonts w:cs="Times New Roman"/>
          <w:szCs w:val="24"/>
        </w:rPr>
        <w:t>) на полях каждого листа написано имя заявителя, общее количество листов и номер данного листа, подпись заявителя или его поверенного;</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j</w:t>
      </w:r>
      <w:proofErr w:type="spellEnd"/>
      <w:r>
        <w:rPr>
          <w:rFonts w:cs="Times New Roman"/>
          <w:szCs w:val="24"/>
        </w:rPr>
        <w:t>) чертежи представляются без перегибов или складок, которые могут помешать фотографированию.</w:t>
      </w:r>
    </w:p>
    <w:p w:rsidR="00C579D6" w:rsidRDefault="00C579D6">
      <w:pPr>
        <w:autoSpaceDE w:val="0"/>
        <w:autoSpaceDN w:val="0"/>
        <w:adjustRightInd w:val="0"/>
        <w:rPr>
          <w:rFonts w:cs="Times New Roman"/>
          <w:szCs w:val="24"/>
        </w:rPr>
      </w:pPr>
    </w:p>
    <w:p w:rsidR="00C579D6" w:rsidRPr="00266181" w:rsidRDefault="00C579D6">
      <w:pPr>
        <w:autoSpaceDE w:val="0"/>
        <w:autoSpaceDN w:val="0"/>
        <w:adjustRightInd w:val="0"/>
        <w:jc w:val="center"/>
        <w:outlineLvl w:val="1"/>
        <w:rPr>
          <w:rFonts w:cs="Times New Roman"/>
          <w:b/>
          <w:szCs w:val="24"/>
        </w:rPr>
      </w:pPr>
      <w:r w:rsidRPr="00266181">
        <w:rPr>
          <w:rFonts w:cs="Times New Roman"/>
          <w:b/>
          <w:szCs w:val="24"/>
        </w:rPr>
        <w:t>Статья 7</w:t>
      </w:r>
    </w:p>
    <w:p w:rsidR="00C579D6" w:rsidRDefault="00C579D6">
      <w:pPr>
        <w:autoSpaceDE w:val="0"/>
        <w:autoSpaceDN w:val="0"/>
        <w:adjustRightInd w:val="0"/>
        <w:rPr>
          <w:rFonts w:cs="Times New Roman"/>
          <w:szCs w:val="24"/>
        </w:rPr>
      </w:pPr>
    </w:p>
    <w:p w:rsidR="00C579D6" w:rsidRDefault="00C579D6">
      <w:pPr>
        <w:autoSpaceDE w:val="0"/>
        <w:autoSpaceDN w:val="0"/>
        <w:adjustRightInd w:val="0"/>
        <w:ind w:firstLine="540"/>
        <w:jc w:val="both"/>
        <w:rPr>
          <w:rFonts w:cs="Times New Roman"/>
          <w:szCs w:val="24"/>
        </w:rPr>
      </w:pPr>
      <w:proofErr w:type="gramStart"/>
      <w:r>
        <w:rPr>
          <w:rFonts w:cs="Times New Roman"/>
          <w:szCs w:val="24"/>
        </w:rPr>
        <w:t>1) Любое лицо в какой-либо из Договаривающихся стран, желающее на основании Парижской конвенции по охране промышленной собственности воспользоваться приоритетом по ранее поданной заявке, должен заявить об этом в течение срока не свыше двух месяцев с момента подачи более поздней заявки.</w:t>
      </w:r>
      <w:proofErr w:type="gramEnd"/>
      <w:r>
        <w:rPr>
          <w:rFonts w:cs="Times New Roman"/>
          <w:szCs w:val="24"/>
        </w:rPr>
        <w:t xml:space="preserve"> За каждой Договаривающейся страной сохраняется, однако, право установить, что такое заявление должно быть сделано в течение приоритетного срока, предусмотренного указанной Конвенцией.</w:t>
      </w:r>
    </w:p>
    <w:p w:rsidR="00C579D6" w:rsidRDefault="00C579D6">
      <w:pPr>
        <w:autoSpaceDE w:val="0"/>
        <w:autoSpaceDN w:val="0"/>
        <w:adjustRightInd w:val="0"/>
        <w:ind w:firstLine="540"/>
        <w:jc w:val="both"/>
        <w:rPr>
          <w:rFonts w:cs="Times New Roman"/>
          <w:szCs w:val="24"/>
        </w:rPr>
      </w:pPr>
      <w:r>
        <w:rPr>
          <w:rFonts w:cs="Times New Roman"/>
          <w:szCs w:val="24"/>
        </w:rPr>
        <w:t>2) Если заявление о предоставлении приоритета подается с соблюдением условий параграфа 1 настоящей статьи, на заявителя может быть возложена обязанность представить заверенную копию описания и чертежей первоначальной заявки, а также других документов, которые могут быть истребованы по законодательству страны, где подается более поздняя заявка.</w:t>
      </w:r>
    </w:p>
    <w:p w:rsidR="00C579D6" w:rsidRDefault="00C579D6">
      <w:pPr>
        <w:autoSpaceDE w:val="0"/>
        <w:autoSpaceDN w:val="0"/>
        <w:adjustRightInd w:val="0"/>
        <w:ind w:firstLine="540"/>
        <w:jc w:val="both"/>
        <w:rPr>
          <w:rFonts w:cs="Times New Roman"/>
          <w:szCs w:val="24"/>
        </w:rPr>
      </w:pPr>
      <w:r>
        <w:rPr>
          <w:rFonts w:cs="Times New Roman"/>
          <w:szCs w:val="24"/>
        </w:rPr>
        <w:t xml:space="preserve">3) Если документы, указанные в параграфе 2 настоящей статьи, составлены на немецком, английском или французском </w:t>
      </w:r>
      <w:proofErr w:type="gramStart"/>
      <w:r>
        <w:rPr>
          <w:rFonts w:cs="Times New Roman"/>
          <w:szCs w:val="24"/>
        </w:rPr>
        <w:t>языке</w:t>
      </w:r>
      <w:proofErr w:type="gramEnd"/>
      <w:r>
        <w:rPr>
          <w:rFonts w:cs="Times New Roman"/>
          <w:szCs w:val="24"/>
        </w:rPr>
        <w:t xml:space="preserve"> либо к ним приложен официально заверенный перевод на одном из этих языков, нет необходимости представлять перевод на язык страны подачи заявки или на другой язык, использование которого для этой цели там допускается, если компетентный орган этого не требует.</w:t>
      </w:r>
    </w:p>
    <w:p w:rsidR="00C579D6" w:rsidRDefault="00C579D6">
      <w:pPr>
        <w:autoSpaceDE w:val="0"/>
        <w:autoSpaceDN w:val="0"/>
        <w:adjustRightInd w:val="0"/>
        <w:rPr>
          <w:rFonts w:cs="Times New Roman"/>
          <w:szCs w:val="24"/>
        </w:rPr>
      </w:pPr>
    </w:p>
    <w:p w:rsidR="00C579D6" w:rsidRPr="00266181" w:rsidRDefault="00C579D6">
      <w:pPr>
        <w:autoSpaceDE w:val="0"/>
        <w:autoSpaceDN w:val="0"/>
        <w:adjustRightInd w:val="0"/>
        <w:jc w:val="center"/>
        <w:outlineLvl w:val="1"/>
        <w:rPr>
          <w:rFonts w:cs="Times New Roman"/>
          <w:b/>
          <w:szCs w:val="24"/>
        </w:rPr>
      </w:pPr>
      <w:r w:rsidRPr="00266181">
        <w:rPr>
          <w:rFonts w:cs="Times New Roman"/>
          <w:b/>
          <w:szCs w:val="24"/>
        </w:rPr>
        <w:t>Статья 8</w:t>
      </w:r>
    </w:p>
    <w:p w:rsidR="00C579D6" w:rsidRDefault="00C579D6">
      <w:pPr>
        <w:autoSpaceDE w:val="0"/>
        <w:autoSpaceDN w:val="0"/>
        <w:adjustRightInd w:val="0"/>
        <w:rPr>
          <w:rFonts w:cs="Times New Roman"/>
          <w:szCs w:val="24"/>
        </w:rPr>
      </w:pPr>
    </w:p>
    <w:p w:rsidR="00C579D6" w:rsidRDefault="00C579D6">
      <w:pPr>
        <w:autoSpaceDE w:val="0"/>
        <w:autoSpaceDN w:val="0"/>
        <w:adjustRightInd w:val="0"/>
        <w:ind w:firstLine="540"/>
        <w:jc w:val="both"/>
        <w:rPr>
          <w:rFonts w:cs="Times New Roman"/>
          <w:szCs w:val="24"/>
        </w:rPr>
      </w:pPr>
      <w:r>
        <w:rPr>
          <w:rFonts w:cs="Times New Roman"/>
          <w:szCs w:val="24"/>
        </w:rPr>
        <w:t>1) Настоящая Конвенция открыта для подписания странами-членами Совета Европы. Конвенция подлежит ратификации. Ратификационные грамоты будут депонированы у Генерального секретаря Совета Европы.</w:t>
      </w:r>
    </w:p>
    <w:p w:rsidR="00C579D6" w:rsidRDefault="00C579D6">
      <w:pPr>
        <w:autoSpaceDE w:val="0"/>
        <w:autoSpaceDN w:val="0"/>
        <w:adjustRightInd w:val="0"/>
        <w:ind w:firstLine="540"/>
        <w:jc w:val="both"/>
        <w:rPr>
          <w:rFonts w:cs="Times New Roman"/>
          <w:szCs w:val="24"/>
        </w:rPr>
      </w:pPr>
      <w:r>
        <w:rPr>
          <w:rFonts w:cs="Times New Roman"/>
          <w:szCs w:val="24"/>
        </w:rPr>
        <w:t>2) Настоящая Конвенция вступает в силу в первый день месяца, следующего за вручением четвертой ратификационной грамоты.</w:t>
      </w:r>
    </w:p>
    <w:p w:rsidR="00C579D6" w:rsidRDefault="00C579D6">
      <w:pPr>
        <w:autoSpaceDE w:val="0"/>
        <w:autoSpaceDN w:val="0"/>
        <w:adjustRightInd w:val="0"/>
        <w:ind w:firstLine="540"/>
        <w:jc w:val="both"/>
        <w:rPr>
          <w:rFonts w:cs="Times New Roman"/>
          <w:szCs w:val="24"/>
        </w:rPr>
      </w:pPr>
      <w:r>
        <w:rPr>
          <w:rFonts w:cs="Times New Roman"/>
          <w:szCs w:val="24"/>
        </w:rPr>
        <w:lastRenderedPageBreak/>
        <w:t>3) Для каждого государства, подписавшего Конвенцию, но ратифицирующего ее позднее, Конвенция вступает в силу в первый день месяца, следующего за представлением его ратификационной грамоты.</w:t>
      </w:r>
    </w:p>
    <w:p w:rsidR="00C579D6" w:rsidRDefault="00C579D6">
      <w:pPr>
        <w:autoSpaceDE w:val="0"/>
        <w:autoSpaceDN w:val="0"/>
        <w:adjustRightInd w:val="0"/>
        <w:rPr>
          <w:rFonts w:cs="Times New Roman"/>
          <w:szCs w:val="24"/>
        </w:rPr>
      </w:pPr>
    </w:p>
    <w:p w:rsidR="00C579D6" w:rsidRPr="00266181" w:rsidRDefault="00C579D6">
      <w:pPr>
        <w:autoSpaceDE w:val="0"/>
        <w:autoSpaceDN w:val="0"/>
        <w:adjustRightInd w:val="0"/>
        <w:jc w:val="center"/>
        <w:outlineLvl w:val="1"/>
        <w:rPr>
          <w:rFonts w:cs="Times New Roman"/>
          <w:b/>
          <w:szCs w:val="24"/>
        </w:rPr>
      </w:pPr>
      <w:r w:rsidRPr="00266181">
        <w:rPr>
          <w:rFonts w:cs="Times New Roman"/>
          <w:b/>
          <w:szCs w:val="24"/>
        </w:rPr>
        <w:t>Статья 9</w:t>
      </w:r>
    </w:p>
    <w:p w:rsidR="00C579D6" w:rsidRDefault="00C579D6">
      <w:pPr>
        <w:autoSpaceDE w:val="0"/>
        <w:autoSpaceDN w:val="0"/>
        <w:adjustRightInd w:val="0"/>
        <w:rPr>
          <w:rFonts w:cs="Times New Roman"/>
          <w:szCs w:val="24"/>
        </w:rPr>
      </w:pPr>
    </w:p>
    <w:p w:rsidR="00C579D6" w:rsidRDefault="00C579D6">
      <w:pPr>
        <w:autoSpaceDE w:val="0"/>
        <w:autoSpaceDN w:val="0"/>
        <w:adjustRightInd w:val="0"/>
        <w:ind w:firstLine="540"/>
        <w:jc w:val="both"/>
        <w:rPr>
          <w:rFonts w:cs="Times New Roman"/>
          <w:szCs w:val="24"/>
        </w:rPr>
      </w:pPr>
      <w:r>
        <w:rPr>
          <w:rFonts w:cs="Times New Roman"/>
          <w:szCs w:val="24"/>
        </w:rPr>
        <w:t>1) После вступления в силу Конвенция открыта для присоединения любого государства-члена Международного союза по охране промышленной собственности.</w:t>
      </w:r>
    </w:p>
    <w:p w:rsidR="00C579D6" w:rsidRDefault="00C579D6">
      <w:pPr>
        <w:autoSpaceDE w:val="0"/>
        <w:autoSpaceDN w:val="0"/>
        <w:adjustRightInd w:val="0"/>
        <w:ind w:firstLine="540"/>
        <w:jc w:val="both"/>
        <w:rPr>
          <w:rFonts w:cs="Times New Roman"/>
          <w:szCs w:val="24"/>
        </w:rPr>
      </w:pPr>
      <w:r>
        <w:rPr>
          <w:rFonts w:cs="Times New Roman"/>
          <w:szCs w:val="24"/>
        </w:rPr>
        <w:t>2) Присоединение осуществляется путем вручения Генеральному секретарю Совета Европы заявления о присоединении, которое вступает в силу в первый день следующего за этим месяца.</w:t>
      </w:r>
    </w:p>
    <w:p w:rsidR="00C579D6" w:rsidRDefault="00C579D6">
      <w:pPr>
        <w:autoSpaceDE w:val="0"/>
        <w:autoSpaceDN w:val="0"/>
        <w:adjustRightInd w:val="0"/>
        <w:rPr>
          <w:rFonts w:cs="Times New Roman"/>
          <w:szCs w:val="24"/>
        </w:rPr>
      </w:pPr>
    </w:p>
    <w:p w:rsidR="00C579D6" w:rsidRPr="00266181" w:rsidRDefault="00C579D6">
      <w:pPr>
        <w:autoSpaceDE w:val="0"/>
        <w:autoSpaceDN w:val="0"/>
        <w:adjustRightInd w:val="0"/>
        <w:jc w:val="center"/>
        <w:outlineLvl w:val="1"/>
        <w:rPr>
          <w:rFonts w:cs="Times New Roman"/>
          <w:b/>
          <w:szCs w:val="24"/>
        </w:rPr>
      </w:pPr>
      <w:r w:rsidRPr="00266181">
        <w:rPr>
          <w:rFonts w:cs="Times New Roman"/>
          <w:b/>
          <w:szCs w:val="24"/>
        </w:rPr>
        <w:t>Статья 10</w:t>
      </w:r>
    </w:p>
    <w:p w:rsidR="00C579D6" w:rsidRDefault="00C579D6">
      <w:pPr>
        <w:autoSpaceDE w:val="0"/>
        <w:autoSpaceDN w:val="0"/>
        <w:adjustRightInd w:val="0"/>
        <w:rPr>
          <w:rFonts w:cs="Times New Roman"/>
          <w:szCs w:val="24"/>
        </w:rPr>
      </w:pPr>
    </w:p>
    <w:p w:rsidR="00C579D6" w:rsidRDefault="00C579D6">
      <w:pPr>
        <w:autoSpaceDE w:val="0"/>
        <w:autoSpaceDN w:val="0"/>
        <w:adjustRightInd w:val="0"/>
        <w:ind w:firstLine="540"/>
        <w:jc w:val="both"/>
        <w:rPr>
          <w:rFonts w:cs="Times New Roman"/>
          <w:szCs w:val="24"/>
        </w:rPr>
      </w:pPr>
      <w:r>
        <w:rPr>
          <w:rFonts w:cs="Times New Roman"/>
          <w:szCs w:val="24"/>
        </w:rPr>
        <w:t>Генеральный секретарь Совета Европы сообщает членам Совета, государствам, присоединившимся к этой Конвенции, а также директору Международного бюро по защите промышленной собственности в Берне:</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о дне вступления в силу настоящей Конвенции и наименовании членов Совета, которые ее ратифицировали;</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о подаче каждого заявления о присоединении согласно статье 9;</w:t>
      </w:r>
    </w:p>
    <w:p w:rsidR="00C579D6" w:rsidRDefault="00C579D6">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о каждом оповещении, поступившем в соответствии со статьей 11.</w:t>
      </w:r>
    </w:p>
    <w:p w:rsidR="00C579D6" w:rsidRDefault="00C579D6">
      <w:pPr>
        <w:autoSpaceDE w:val="0"/>
        <w:autoSpaceDN w:val="0"/>
        <w:adjustRightInd w:val="0"/>
        <w:rPr>
          <w:rFonts w:cs="Times New Roman"/>
          <w:szCs w:val="24"/>
        </w:rPr>
      </w:pPr>
    </w:p>
    <w:p w:rsidR="00C579D6" w:rsidRPr="00266181" w:rsidRDefault="00C579D6">
      <w:pPr>
        <w:autoSpaceDE w:val="0"/>
        <w:autoSpaceDN w:val="0"/>
        <w:adjustRightInd w:val="0"/>
        <w:jc w:val="center"/>
        <w:outlineLvl w:val="1"/>
        <w:rPr>
          <w:rFonts w:cs="Times New Roman"/>
          <w:b/>
          <w:szCs w:val="24"/>
        </w:rPr>
      </w:pPr>
      <w:r w:rsidRPr="00266181">
        <w:rPr>
          <w:rFonts w:cs="Times New Roman"/>
          <w:b/>
          <w:szCs w:val="24"/>
        </w:rPr>
        <w:t>Статья 11</w:t>
      </w:r>
    </w:p>
    <w:p w:rsidR="00C579D6" w:rsidRDefault="00C579D6">
      <w:pPr>
        <w:autoSpaceDE w:val="0"/>
        <w:autoSpaceDN w:val="0"/>
        <w:adjustRightInd w:val="0"/>
        <w:rPr>
          <w:rFonts w:cs="Times New Roman"/>
          <w:szCs w:val="24"/>
        </w:rPr>
      </w:pPr>
    </w:p>
    <w:p w:rsidR="00C579D6" w:rsidRDefault="00C579D6">
      <w:pPr>
        <w:autoSpaceDE w:val="0"/>
        <w:autoSpaceDN w:val="0"/>
        <w:adjustRightInd w:val="0"/>
        <w:ind w:firstLine="540"/>
        <w:jc w:val="both"/>
        <w:rPr>
          <w:rFonts w:cs="Times New Roman"/>
          <w:szCs w:val="24"/>
        </w:rPr>
      </w:pPr>
      <w:r>
        <w:rPr>
          <w:rFonts w:cs="Times New Roman"/>
          <w:szCs w:val="24"/>
        </w:rPr>
        <w:t>1) Настоящая Конвенция действует без ограничения сроком.</w:t>
      </w:r>
    </w:p>
    <w:p w:rsidR="00C579D6" w:rsidRDefault="00C579D6">
      <w:pPr>
        <w:autoSpaceDE w:val="0"/>
        <w:autoSpaceDN w:val="0"/>
        <w:adjustRightInd w:val="0"/>
        <w:ind w:firstLine="540"/>
        <w:jc w:val="both"/>
        <w:rPr>
          <w:rFonts w:cs="Times New Roman"/>
          <w:szCs w:val="24"/>
        </w:rPr>
      </w:pPr>
      <w:r>
        <w:rPr>
          <w:rFonts w:cs="Times New Roman"/>
          <w:szCs w:val="24"/>
        </w:rPr>
        <w:t>2) Каждая Договаривающаяся страна может отказаться от участия в Конвенции, предупредив об этом за год Генерального секретаря Совета Европы.</w:t>
      </w:r>
    </w:p>
    <w:p w:rsidR="00C579D6" w:rsidRDefault="00C579D6">
      <w:pPr>
        <w:autoSpaceDE w:val="0"/>
        <w:autoSpaceDN w:val="0"/>
        <w:adjustRightInd w:val="0"/>
        <w:ind w:firstLine="540"/>
        <w:jc w:val="both"/>
        <w:rPr>
          <w:rFonts w:cs="Times New Roman"/>
          <w:szCs w:val="24"/>
        </w:rPr>
      </w:pPr>
      <w:r>
        <w:rPr>
          <w:rFonts w:cs="Times New Roman"/>
          <w:szCs w:val="24"/>
        </w:rPr>
        <w:t>В удостоверение этого настоящую Конвенцию подписывают лица, уполномоченные на то надлежащим образом.</w:t>
      </w:r>
    </w:p>
    <w:p w:rsidR="00C579D6" w:rsidRDefault="00C579D6">
      <w:pPr>
        <w:autoSpaceDE w:val="0"/>
        <w:autoSpaceDN w:val="0"/>
        <w:adjustRightInd w:val="0"/>
        <w:rPr>
          <w:rFonts w:cs="Times New Roman"/>
          <w:szCs w:val="24"/>
        </w:rPr>
      </w:pPr>
    </w:p>
    <w:p w:rsidR="00C579D6" w:rsidRDefault="00C579D6">
      <w:pPr>
        <w:autoSpaceDE w:val="0"/>
        <w:autoSpaceDN w:val="0"/>
        <w:adjustRightInd w:val="0"/>
        <w:ind w:firstLine="540"/>
        <w:jc w:val="both"/>
        <w:rPr>
          <w:rFonts w:cs="Times New Roman"/>
          <w:szCs w:val="24"/>
        </w:rPr>
      </w:pPr>
      <w:r>
        <w:rPr>
          <w:rFonts w:cs="Times New Roman"/>
          <w:szCs w:val="24"/>
        </w:rPr>
        <w:t xml:space="preserve">Совершено в </w:t>
      </w:r>
      <w:proofErr w:type="gramStart"/>
      <w:r>
        <w:rPr>
          <w:rFonts w:cs="Times New Roman"/>
          <w:szCs w:val="24"/>
        </w:rPr>
        <w:t>г</w:t>
      </w:r>
      <w:proofErr w:type="gramEnd"/>
      <w:r>
        <w:rPr>
          <w:rFonts w:cs="Times New Roman"/>
          <w:szCs w:val="24"/>
        </w:rPr>
        <w:t>. Париже, 11 декабря 1953 года в одном экземпляре на французском и английском языках, имеющем одинаковую силу, хранящемся в архиве Совета Европы. Генеральный секретарь передает заверенные экземпляры всем подписавшим и присоединившимся правительствам, а также директору Международного бюро по охране промышленной собственности в Берне.</w:t>
      </w:r>
    </w:p>
    <w:p w:rsidR="00C579D6" w:rsidRDefault="00C579D6">
      <w:pPr>
        <w:autoSpaceDE w:val="0"/>
        <w:autoSpaceDN w:val="0"/>
        <w:adjustRightInd w:val="0"/>
        <w:rPr>
          <w:rFonts w:cs="Times New Roman"/>
          <w:szCs w:val="24"/>
        </w:rPr>
      </w:pPr>
    </w:p>
    <w:p w:rsidR="00C579D6" w:rsidRPr="00C579D6" w:rsidRDefault="00C579D6">
      <w:pPr>
        <w:autoSpaceDE w:val="0"/>
        <w:autoSpaceDN w:val="0"/>
        <w:adjustRightInd w:val="0"/>
        <w:rPr>
          <w:rFonts w:cs="Times New Roman"/>
          <w:szCs w:val="24"/>
          <w:lang w:val="en-US"/>
        </w:rPr>
      </w:pPr>
      <w:r w:rsidRPr="00C579D6">
        <w:rPr>
          <w:rFonts w:cs="Times New Roman"/>
          <w:szCs w:val="24"/>
          <w:lang w:val="en-US"/>
        </w:rPr>
        <w:t>(</w:t>
      </w:r>
      <w:r>
        <w:rPr>
          <w:rFonts w:cs="Times New Roman"/>
          <w:szCs w:val="24"/>
        </w:rPr>
        <w:t>Подписи</w:t>
      </w:r>
      <w:r w:rsidRPr="00C579D6">
        <w:rPr>
          <w:rFonts w:cs="Times New Roman"/>
          <w:szCs w:val="24"/>
          <w:lang w:val="en-US"/>
        </w:rPr>
        <w:t>)</w:t>
      </w:r>
    </w:p>
    <w:p w:rsidR="00C579D6" w:rsidRPr="00C579D6" w:rsidRDefault="00C579D6">
      <w:pPr>
        <w:autoSpaceDE w:val="0"/>
        <w:autoSpaceDN w:val="0"/>
        <w:adjustRightInd w:val="0"/>
        <w:rPr>
          <w:rFonts w:cs="Times New Roman"/>
          <w:szCs w:val="24"/>
          <w:lang w:val="en-US"/>
        </w:rPr>
      </w:pPr>
    </w:p>
    <w:p w:rsidR="00C579D6" w:rsidRPr="00C579D6" w:rsidRDefault="00C579D6">
      <w:pPr>
        <w:autoSpaceDE w:val="0"/>
        <w:autoSpaceDN w:val="0"/>
        <w:adjustRightInd w:val="0"/>
        <w:rPr>
          <w:rFonts w:cs="Times New Roman"/>
          <w:szCs w:val="24"/>
          <w:lang w:val="en-US"/>
        </w:rPr>
      </w:pPr>
    </w:p>
    <w:p w:rsidR="00C579D6" w:rsidRPr="00C579D6" w:rsidRDefault="00C579D6">
      <w:pPr>
        <w:autoSpaceDE w:val="0"/>
        <w:autoSpaceDN w:val="0"/>
        <w:adjustRightInd w:val="0"/>
        <w:rPr>
          <w:rFonts w:cs="Times New Roman"/>
          <w:szCs w:val="24"/>
          <w:lang w:val="en-US"/>
        </w:rPr>
      </w:pPr>
    </w:p>
    <w:p w:rsidR="00C579D6" w:rsidRPr="00C579D6" w:rsidRDefault="00C579D6">
      <w:pPr>
        <w:autoSpaceDE w:val="0"/>
        <w:autoSpaceDN w:val="0"/>
        <w:adjustRightInd w:val="0"/>
        <w:rPr>
          <w:rFonts w:cs="Times New Roman"/>
          <w:szCs w:val="24"/>
          <w:lang w:val="en-US"/>
        </w:rPr>
      </w:pPr>
    </w:p>
    <w:p w:rsidR="00636822" w:rsidRPr="00C579D6" w:rsidRDefault="00636822" w:rsidP="00C579D6">
      <w:pPr>
        <w:ind w:firstLine="0"/>
        <w:jc w:val="both"/>
      </w:pPr>
    </w:p>
    <w:sectPr w:rsidR="00636822" w:rsidRPr="00C579D6" w:rsidSect="00C579D6">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79D6"/>
    <w:rsid w:val="002037A7"/>
    <w:rsid w:val="00266181"/>
    <w:rsid w:val="00636822"/>
    <w:rsid w:val="00653954"/>
    <w:rsid w:val="00702A97"/>
    <w:rsid w:val="007C31BF"/>
    <w:rsid w:val="00BE3BB4"/>
    <w:rsid w:val="00C579D6"/>
    <w:rsid w:val="00D4725E"/>
    <w:rsid w:val="00E62F02"/>
    <w:rsid w:val="00FD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579D6"/>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2080</Words>
  <Characters>11859</Characters>
  <Application>Microsoft Office Word</Application>
  <DocSecurity>0</DocSecurity>
  <Lines>98</Lines>
  <Paragraphs>27</Paragraphs>
  <ScaleCrop>false</ScaleCrop>
  <Company/>
  <LinksUpToDate>false</LinksUpToDate>
  <CharactersWithSpaces>13912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Блинникова</dc:creator>
  <cp:keywords/>
  <dc:description/>
  <cp:lastModifiedBy>Блинникова</cp:lastModifiedBy>
  <cp:revision>2</cp:revision>
  <dcterms:created xsi:type="dcterms:W3CDTF">2010-02-18T15:52:00Z</dcterms:created>
  <dcterms:modified xsi:type="dcterms:W3CDTF">2010-02-19T08:57:00Z</dcterms:modified>
</cp:coreProperties>
</file>